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5" w:type="dxa"/>
        <w:tblInd w:w="150" w:type="dxa"/>
        <w:shd w:val="clear" w:color="auto" w:fill="E4F1FF"/>
        <w:tblCellMar>
          <w:left w:w="0" w:type="dxa"/>
          <w:right w:w="0" w:type="dxa"/>
        </w:tblCellMar>
        <w:tblLook w:val="04A0" w:firstRow="1" w:lastRow="0" w:firstColumn="1" w:lastColumn="0" w:noHBand="0" w:noVBand="1"/>
      </w:tblPr>
      <w:tblGrid>
        <w:gridCol w:w="2504"/>
        <w:gridCol w:w="6771"/>
      </w:tblGrid>
      <w:tr w:rsidR="008F6FA2" w:rsidRPr="008F6FA2" w:rsidTr="008F6FA2">
        <w:trPr>
          <w:trHeight w:val="408"/>
        </w:trPr>
        <w:tc>
          <w:tcPr>
            <w:tcW w:w="1350" w:type="pct"/>
            <w:shd w:val="clear" w:color="auto" w:fill="FFFFFF"/>
            <w:tcMar>
              <w:top w:w="150" w:type="dxa"/>
              <w:left w:w="150" w:type="dxa"/>
              <w:bottom w:w="150" w:type="dxa"/>
              <w:right w:w="150" w:type="dxa"/>
            </w:tcMar>
            <w:vAlign w:val="center"/>
            <w:hideMark/>
          </w:tcPr>
          <w:p w:rsidR="008F6FA2" w:rsidRPr="008F6FA2" w:rsidRDefault="008F6FA2" w:rsidP="008F6FA2">
            <w:pPr>
              <w:spacing w:after="300" w:line="240" w:lineRule="auto"/>
              <w:jc w:val="center"/>
              <w:rPr>
                <w:rFonts w:ascii="Arial" w:eastAsia="Times New Roman" w:hAnsi="Arial" w:cs="Arial"/>
                <w:b/>
                <w:bCs/>
                <w:color w:val="00335C"/>
                <w:sz w:val="18"/>
                <w:szCs w:val="18"/>
              </w:rPr>
            </w:pPr>
            <w:r w:rsidRPr="008F6FA2">
              <w:rPr>
                <w:rFonts w:ascii="Arial" w:eastAsia="Times New Roman" w:hAnsi="Arial" w:cs="Arial"/>
                <w:b/>
                <w:bCs/>
                <w:color w:val="00335C"/>
                <w:sz w:val="18"/>
                <w:szCs w:val="18"/>
              </w:rPr>
              <w:t>Дата розміщення: </w:t>
            </w:r>
          </w:p>
        </w:tc>
        <w:tc>
          <w:tcPr>
            <w:tcW w:w="0" w:type="auto"/>
            <w:tcBorders>
              <w:left w:val="single" w:sz="24" w:space="0" w:color="FFFFFF"/>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after="300" w:line="240" w:lineRule="auto"/>
              <w:rPr>
                <w:rFonts w:ascii="Arial" w:eastAsia="Times New Roman" w:hAnsi="Arial" w:cs="Arial"/>
                <w:color w:val="00335C"/>
                <w:sz w:val="18"/>
                <w:szCs w:val="18"/>
              </w:rPr>
            </w:pPr>
            <w:r w:rsidRPr="008F6FA2">
              <w:rPr>
                <w:rFonts w:ascii="Arial" w:eastAsia="Times New Roman" w:hAnsi="Arial" w:cs="Arial"/>
                <w:color w:val="00335C"/>
                <w:sz w:val="18"/>
                <w:szCs w:val="18"/>
              </w:rPr>
              <w:t>26.03.2021 12:19:02</w:t>
            </w:r>
          </w:p>
        </w:tc>
      </w:tr>
      <w:tr w:rsidR="008F6FA2" w:rsidRPr="008F6FA2" w:rsidTr="008F6FA2">
        <w:trPr>
          <w:trHeight w:val="408"/>
        </w:trPr>
        <w:tc>
          <w:tcPr>
            <w:tcW w:w="1350" w:type="pct"/>
            <w:shd w:val="clear" w:color="auto" w:fill="FFFFFF"/>
            <w:tcMar>
              <w:top w:w="150" w:type="dxa"/>
              <w:left w:w="150" w:type="dxa"/>
              <w:bottom w:w="150" w:type="dxa"/>
              <w:right w:w="150" w:type="dxa"/>
            </w:tcMar>
            <w:vAlign w:val="center"/>
            <w:hideMark/>
          </w:tcPr>
          <w:p w:rsidR="008F6FA2" w:rsidRPr="008F6FA2" w:rsidRDefault="008F6FA2" w:rsidP="008F6FA2">
            <w:pPr>
              <w:spacing w:after="300" w:line="240" w:lineRule="auto"/>
              <w:jc w:val="center"/>
              <w:rPr>
                <w:rFonts w:ascii="Arial" w:eastAsia="Times New Roman" w:hAnsi="Arial" w:cs="Arial"/>
                <w:b/>
                <w:bCs/>
                <w:color w:val="00335C"/>
                <w:sz w:val="18"/>
                <w:szCs w:val="18"/>
              </w:rPr>
            </w:pPr>
            <w:r w:rsidRPr="008F6FA2">
              <w:rPr>
                <w:rFonts w:ascii="Arial" w:eastAsia="Times New Roman" w:hAnsi="Arial" w:cs="Arial"/>
                <w:b/>
                <w:bCs/>
                <w:color w:val="00335C"/>
                <w:sz w:val="18"/>
                <w:szCs w:val="18"/>
              </w:rPr>
              <w:t>Дата здійснення дії:</w:t>
            </w:r>
          </w:p>
        </w:tc>
        <w:tc>
          <w:tcPr>
            <w:tcW w:w="0" w:type="auto"/>
            <w:tcBorders>
              <w:left w:val="single" w:sz="24" w:space="0" w:color="FFFFFF"/>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after="300" w:line="240" w:lineRule="auto"/>
              <w:rPr>
                <w:rFonts w:ascii="Arial" w:eastAsia="Times New Roman" w:hAnsi="Arial" w:cs="Arial"/>
                <w:color w:val="00335C"/>
                <w:sz w:val="18"/>
                <w:szCs w:val="18"/>
              </w:rPr>
            </w:pPr>
            <w:r w:rsidRPr="008F6FA2">
              <w:rPr>
                <w:rFonts w:ascii="Arial" w:eastAsia="Times New Roman" w:hAnsi="Arial" w:cs="Arial"/>
                <w:color w:val="00335C"/>
                <w:sz w:val="18"/>
                <w:szCs w:val="18"/>
              </w:rPr>
              <w:t>27.04.2021</w:t>
            </w:r>
          </w:p>
        </w:tc>
      </w:tr>
      <w:tr w:rsidR="008F6FA2" w:rsidRPr="008F6FA2" w:rsidTr="008F6FA2">
        <w:trPr>
          <w:trHeight w:val="396"/>
        </w:trPr>
        <w:tc>
          <w:tcPr>
            <w:tcW w:w="1350" w:type="pct"/>
            <w:shd w:val="clear" w:color="auto" w:fill="FFFFFF"/>
            <w:tcMar>
              <w:top w:w="150" w:type="dxa"/>
              <w:left w:w="150" w:type="dxa"/>
              <w:bottom w:w="150" w:type="dxa"/>
              <w:right w:w="150" w:type="dxa"/>
            </w:tcMar>
            <w:vAlign w:val="center"/>
            <w:hideMark/>
          </w:tcPr>
          <w:p w:rsidR="008F6FA2" w:rsidRPr="008F6FA2" w:rsidRDefault="008F6FA2" w:rsidP="008F6FA2">
            <w:pPr>
              <w:spacing w:after="300" w:line="240" w:lineRule="auto"/>
              <w:jc w:val="center"/>
              <w:rPr>
                <w:rFonts w:ascii="Arial" w:eastAsia="Times New Roman" w:hAnsi="Arial" w:cs="Arial"/>
                <w:b/>
                <w:bCs/>
                <w:color w:val="00335C"/>
                <w:sz w:val="18"/>
                <w:szCs w:val="18"/>
              </w:rPr>
            </w:pPr>
            <w:r w:rsidRPr="008F6FA2">
              <w:rPr>
                <w:rFonts w:ascii="Arial" w:eastAsia="Times New Roman" w:hAnsi="Arial" w:cs="Arial"/>
                <w:b/>
                <w:bCs/>
                <w:color w:val="00335C"/>
                <w:sz w:val="18"/>
                <w:szCs w:val="18"/>
              </w:rPr>
              <w:t>Вид інформації: </w:t>
            </w:r>
          </w:p>
        </w:tc>
        <w:tc>
          <w:tcPr>
            <w:tcW w:w="0" w:type="auto"/>
            <w:tcBorders>
              <w:left w:val="single" w:sz="24" w:space="0" w:color="FFFFFF"/>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after="300" w:line="240" w:lineRule="auto"/>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Повідомлення про проведення загальних зборів</w:t>
            </w:r>
          </w:p>
        </w:tc>
      </w:tr>
      <w:tr w:rsidR="008F6FA2" w:rsidRPr="008F6FA2" w:rsidTr="008F6FA2">
        <w:trPr>
          <w:trHeight w:val="408"/>
        </w:trPr>
        <w:tc>
          <w:tcPr>
            <w:tcW w:w="0" w:type="auto"/>
            <w:shd w:val="clear" w:color="auto" w:fill="FFFFFF"/>
            <w:tcMar>
              <w:top w:w="150" w:type="dxa"/>
              <w:left w:w="150" w:type="dxa"/>
              <w:bottom w:w="150" w:type="dxa"/>
              <w:right w:w="150" w:type="dxa"/>
            </w:tcMar>
            <w:vAlign w:val="center"/>
            <w:hideMark/>
          </w:tcPr>
          <w:p w:rsidR="008F6FA2" w:rsidRPr="008F6FA2" w:rsidRDefault="008F6FA2" w:rsidP="008F6FA2">
            <w:pPr>
              <w:spacing w:after="300" w:line="240" w:lineRule="auto"/>
              <w:jc w:val="center"/>
              <w:rPr>
                <w:rFonts w:ascii="Arial" w:eastAsia="Times New Roman" w:hAnsi="Arial" w:cs="Arial"/>
                <w:b/>
                <w:bCs/>
                <w:color w:val="00335C"/>
                <w:sz w:val="18"/>
                <w:szCs w:val="18"/>
              </w:rPr>
            </w:pPr>
            <w:r w:rsidRPr="008F6FA2">
              <w:rPr>
                <w:rFonts w:ascii="Arial" w:eastAsia="Times New Roman" w:hAnsi="Arial" w:cs="Arial"/>
                <w:b/>
                <w:bCs/>
                <w:color w:val="00335C"/>
                <w:sz w:val="18"/>
                <w:szCs w:val="18"/>
              </w:rPr>
              <w:t>Повне найменування: </w:t>
            </w:r>
          </w:p>
        </w:tc>
        <w:tc>
          <w:tcPr>
            <w:tcW w:w="0" w:type="auto"/>
            <w:tcBorders>
              <w:left w:val="single" w:sz="24" w:space="0" w:color="FFFFFF"/>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after="300" w:line="240" w:lineRule="auto"/>
              <w:rPr>
                <w:rFonts w:ascii="Arial" w:eastAsia="Times New Roman" w:hAnsi="Arial" w:cs="Arial"/>
                <w:color w:val="00335C"/>
                <w:sz w:val="18"/>
                <w:szCs w:val="18"/>
              </w:rPr>
            </w:pPr>
            <w:hyperlink r:id="rId5" w:tgtFrame="_blank" w:history="1">
              <w:r w:rsidRPr="008F6FA2">
                <w:rPr>
                  <w:rFonts w:ascii="Arial" w:eastAsia="Times New Roman" w:hAnsi="Arial" w:cs="Arial"/>
                  <w:color w:val="0000FF"/>
                  <w:sz w:val="18"/>
                  <w:szCs w:val="18"/>
                  <w:u w:val="single"/>
                  <w:bdr w:val="none" w:sz="0" w:space="0" w:color="auto" w:frame="1"/>
                </w:rPr>
                <w:t>ПРИВАТНЕ АКЦІОНЕРНЕ ТОВАРИСТВО «АГРА»</w:t>
              </w:r>
            </w:hyperlink>
          </w:p>
        </w:tc>
      </w:tr>
      <w:tr w:rsidR="008F6FA2" w:rsidRPr="008F6FA2" w:rsidTr="008F6FA2">
        <w:trPr>
          <w:trHeight w:val="408"/>
        </w:trPr>
        <w:tc>
          <w:tcPr>
            <w:tcW w:w="1350" w:type="pct"/>
            <w:shd w:val="clear" w:color="auto" w:fill="FFFFFF"/>
            <w:tcMar>
              <w:top w:w="150" w:type="dxa"/>
              <w:left w:w="150" w:type="dxa"/>
              <w:bottom w:w="150" w:type="dxa"/>
              <w:right w:w="150" w:type="dxa"/>
            </w:tcMar>
            <w:vAlign w:val="center"/>
            <w:hideMark/>
          </w:tcPr>
          <w:p w:rsidR="008F6FA2" w:rsidRPr="008F6FA2" w:rsidRDefault="008F6FA2" w:rsidP="008F6FA2">
            <w:pPr>
              <w:spacing w:after="300" w:line="240" w:lineRule="auto"/>
              <w:jc w:val="center"/>
              <w:rPr>
                <w:rFonts w:ascii="Arial" w:eastAsia="Times New Roman" w:hAnsi="Arial" w:cs="Arial"/>
                <w:b/>
                <w:bCs/>
                <w:color w:val="00335C"/>
                <w:sz w:val="18"/>
                <w:szCs w:val="18"/>
              </w:rPr>
            </w:pPr>
            <w:r w:rsidRPr="008F6FA2">
              <w:rPr>
                <w:rFonts w:ascii="Arial" w:eastAsia="Times New Roman" w:hAnsi="Arial" w:cs="Arial"/>
                <w:b/>
                <w:bCs/>
                <w:color w:val="00335C"/>
                <w:sz w:val="18"/>
                <w:szCs w:val="18"/>
              </w:rPr>
              <w:t>Код за ЄДРПОУ: </w:t>
            </w:r>
          </w:p>
        </w:tc>
        <w:tc>
          <w:tcPr>
            <w:tcW w:w="0" w:type="auto"/>
            <w:tcBorders>
              <w:left w:val="single" w:sz="24" w:space="0" w:color="FFFFFF"/>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after="300" w:line="240" w:lineRule="auto"/>
              <w:rPr>
                <w:rFonts w:ascii="Arial" w:eastAsia="Times New Roman" w:hAnsi="Arial" w:cs="Arial"/>
                <w:color w:val="00335C"/>
                <w:sz w:val="18"/>
                <w:szCs w:val="18"/>
              </w:rPr>
            </w:pPr>
            <w:r w:rsidRPr="008F6FA2">
              <w:rPr>
                <w:rFonts w:ascii="Arial" w:eastAsia="Times New Roman" w:hAnsi="Arial" w:cs="Arial"/>
                <w:color w:val="00335C"/>
                <w:sz w:val="18"/>
                <w:szCs w:val="18"/>
              </w:rPr>
              <w:t>31659485</w:t>
            </w:r>
          </w:p>
        </w:tc>
      </w:tr>
      <w:tr w:rsidR="008F6FA2" w:rsidRPr="008F6FA2" w:rsidTr="008F6FA2">
        <w:trPr>
          <w:trHeight w:val="408"/>
        </w:trPr>
        <w:tc>
          <w:tcPr>
            <w:tcW w:w="0" w:type="auto"/>
            <w:gridSpan w:val="2"/>
            <w:shd w:val="clear" w:color="auto" w:fill="FFFFFF"/>
            <w:tcMar>
              <w:top w:w="150" w:type="dxa"/>
              <w:left w:w="150" w:type="dxa"/>
              <w:bottom w:w="150" w:type="dxa"/>
              <w:right w:w="150" w:type="dxa"/>
            </w:tcMar>
            <w:vAlign w:val="center"/>
            <w:hideMark/>
          </w:tcPr>
          <w:p w:rsidR="008F6FA2" w:rsidRPr="008F6FA2" w:rsidRDefault="008F6FA2" w:rsidP="008F6FA2">
            <w:pPr>
              <w:spacing w:after="300" w:line="240" w:lineRule="auto"/>
              <w:jc w:val="center"/>
              <w:rPr>
                <w:rFonts w:ascii="Arial" w:eastAsia="Times New Roman" w:hAnsi="Arial" w:cs="Arial"/>
                <w:b/>
                <w:bCs/>
                <w:color w:val="00335C"/>
                <w:sz w:val="18"/>
                <w:szCs w:val="18"/>
              </w:rPr>
            </w:pPr>
            <w:r w:rsidRPr="008F6FA2">
              <w:rPr>
                <w:rFonts w:ascii="Arial" w:eastAsia="Times New Roman" w:hAnsi="Arial" w:cs="Arial"/>
                <w:b/>
                <w:bCs/>
                <w:color w:val="00335C"/>
                <w:sz w:val="18"/>
                <w:szCs w:val="18"/>
              </w:rPr>
              <w:t>Текст повідомлення: </w:t>
            </w:r>
          </w:p>
        </w:tc>
      </w:tr>
    </w:tbl>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Шановні Акціонери!</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ПРИВАТНЕ АКЦІОНЕРНЕ ТОВАРИСТВО «АГРА»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(код ЄДРПОУ 31659485, місцезнаходження: Україна, 49083, м. Дніпро, вул. Собінова, б. 1)</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повідомляє про проведення чергових загальних зборів акціонерів, які відбудуться «27» квітня 2021 року об 10.00 годині за адресою: Україна, 49083, м. Дніпро, вул. Собінова, 1, поверх 2, к. 202.</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Проект порядку денного:</w:t>
      </w:r>
      <w:r w:rsidRPr="008F6FA2">
        <w:rPr>
          <w:rFonts w:ascii="Arial" w:eastAsia="Times New Roman" w:hAnsi="Arial" w:cs="Arial"/>
          <w:color w:val="00335C"/>
          <w:sz w:val="18"/>
          <w:szCs w:val="18"/>
        </w:rPr>
        <w:t> </w:t>
      </w:r>
    </w:p>
    <w:p w:rsidR="008F6FA2" w:rsidRPr="008F6FA2" w:rsidRDefault="008F6FA2" w:rsidP="008F6FA2">
      <w:pPr>
        <w:numPr>
          <w:ilvl w:val="0"/>
          <w:numId w:val="1"/>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обрання робочих органів загальних зборів акціонерів Товариства та затвердження регламенту проведення загальних зборів акціонерів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«1.Затвердити порядок денний чергових загальних зборів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2.Обрати Головою чергових Загальних зборів акціонерів Товариства – представника акціонера</w:t>
      </w:r>
      <w:r w:rsidRPr="008F6FA2">
        <w:rPr>
          <w:rFonts w:ascii="Arial" w:eastAsia="Times New Roman" w:hAnsi="Arial" w:cs="Arial"/>
          <w:color w:val="00335C"/>
          <w:sz w:val="18"/>
          <w:szCs w:val="18"/>
        </w:rPr>
        <w:t> </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Товариства ПрАТ «СК «Альянс» Шрайбмана О.Ю.</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3.Обрати секретарем чергових Загальних зборів акціонерів Товариства – представника</w:t>
      </w:r>
      <w:r w:rsidRPr="008F6FA2">
        <w:rPr>
          <w:rFonts w:ascii="Arial" w:eastAsia="Times New Roman" w:hAnsi="Arial" w:cs="Arial"/>
          <w:color w:val="00335C"/>
          <w:sz w:val="18"/>
          <w:szCs w:val="18"/>
        </w:rPr>
        <w:t>                     </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акціонера Товариства</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ТОВ «Аверс-А» Пушканцеву О.Г.</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4. Обрати лічильну комісію у кількості 2 осіб у наступному складі:</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Голова комісії – Домашовець К.О.</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Член комісії –</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Манько О.В.</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5. Уповноважити реєстраційну комісію здійснити підрахунок голосів за підсумками голосування з</w:t>
      </w:r>
      <w:r w:rsidRPr="008F6FA2">
        <w:rPr>
          <w:rFonts w:ascii="Arial" w:eastAsia="Times New Roman" w:hAnsi="Arial" w:cs="Arial"/>
          <w:color w:val="00335C"/>
          <w:sz w:val="18"/>
          <w:szCs w:val="18"/>
        </w:rPr>
        <w:t>     </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питань порядку денного до моменту обрання лічильної комісії».</w:t>
      </w:r>
    </w:p>
    <w:p w:rsidR="008F6FA2" w:rsidRPr="008F6FA2" w:rsidRDefault="008F6FA2" w:rsidP="008F6FA2">
      <w:pPr>
        <w:numPr>
          <w:ilvl w:val="0"/>
          <w:numId w:val="2"/>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lastRenderedPageBreak/>
        <w:t>Про затвердження річних результатів діяльності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«Затвердити річні результати діяльності Товариства, а саме: фінансову звітність та Баланс Товариства за 2020 рік».</w:t>
      </w:r>
    </w:p>
    <w:p w:rsidR="008F6FA2" w:rsidRPr="008F6FA2" w:rsidRDefault="008F6FA2" w:rsidP="008F6FA2">
      <w:pPr>
        <w:numPr>
          <w:ilvl w:val="0"/>
          <w:numId w:val="3"/>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визначення порядку розподілу прибутку, строку та порядку виплати частки прибутку (дивідендів), визначення порядку покриття збитків.</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«1. За підсумками роботи Товариства в 2020 році не відрахувати кошти до резервного фонду.</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2. Дивіденди за 2020 рік не нараховувати».</w:t>
      </w:r>
    </w:p>
    <w:p w:rsidR="008F6FA2" w:rsidRPr="008F6FA2" w:rsidRDefault="008F6FA2" w:rsidP="008F6FA2">
      <w:pPr>
        <w:numPr>
          <w:ilvl w:val="0"/>
          <w:numId w:val="4"/>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прийняття рішення за</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наслідками розгляду звіту директора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«Затвердити звіт Директора Товариства про діяльність в 2020 році».</w:t>
      </w:r>
    </w:p>
    <w:p w:rsidR="008F6FA2" w:rsidRPr="008F6FA2" w:rsidRDefault="008F6FA2" w:rsidP="008F6FA2">
      <w:pPr>
        <w:numPr>
          <w:ilvl w:val="0"/>
          <w:numId w:val="5"/>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прийняття рішення за</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наслідками розгляду звіту ревізора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«Затвердити звіт Ревізора Товариства про діяльність в 2020 році».</w:t>
      </w:r>
    </w:p>
    <w:p w:rsidR="008F6FA2" w:rsidRPr="008F6FA2" w:rsidRDefault="008F6FA2" w:rsidP="008F6FA2">
      <w:pPr>
        <w:numPr>
          <w:ilvl w:val="0"/>
          <w:numId w:val="6"/>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передачу в іпотеку ПАТ «БАНК ВОСТОК» (код ЄДРПОУ 26237202) нерухомого майна Товариства для забезпечення зобов’язань ТОВАРИСТВА З ОБМЕЖЕНОЮ ВІДПОВІДАЛЬНІСТЮ «ТОРГОВИЙ ДІМ «АГРОСФЕРА» (Код ЄДРПОУ 41664249).</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«1. Надати Товариством майнову поруку в якості забезпечення виконання зобов’язань ТОВАРИСТВА З ОБМЕЖЕНОЮ ВІДПОВІДАЛЬНІСТЮ «ТОРГОВИЙ ДІМ «АГРОСФЕРА», код ЄДРПОУ 41664249перед ПАТ «БАНК ВОСТОК» за Генеральним договором про кредитування, а також усіма укладеними в його виконання кредитними договорами, які виступатимуть його невід’ємними частинами, за умовами яких Банк буде здійснювати кредитування Позичальника у межах загальних лімітів кредитування у гривні в розмірі 27</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200</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000,00 (Двадцять сім мільйонів двісті тисяч) гривень 00 копійок та у доларах США в розмірі 1</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000</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000,00 (Один мільйон) доларів США 00 центів, строком на 36 (Тридцять шість) місяців, зі сплатою базової процентної ставки за користування кредитними коштами у гривні, в розмірі від 9% (Дев’яти) процентів річних до 20% (Двадцяти) процентів річних, а також зі сплатою базової процентної ставки за користування кредитними коштами у доларах США в розмірі від 5% (П’яти) процентів до 9% (Дев’яти) процентів річних, зі сплатою комісій, неустойок та інших платежів, визначених в рамках Генерального договору, а також усіма укладеними в його виконання кредитними договорами.</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Погодити укладення та укласти з Банком в забезпечення виконання зобов’язань Позичальника за Генеральним договором:</w:t>
      </w:r>
    </w:p>
    <w:p w:rsidR="008F6FA2" w:rsidRPr="008F6FA2" w:rsidRDefault="008F6FA2" w:rsidP="008F6FA2">
      <w:pPr>
        <w:numPr>
          <w:ilvl w:val="0"/>
          <w:numId w:val="7"/>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p>
    <w:p w:rsidR="008F6FA2" w:rsidRPr="008F6FA2" w:rsidRDefault="008F6FA2" w:rsidP="008F6FA2">
      <w:pPr>
        <w:numPr>
          <w:ilvl w:val="0"/>
          <w:numId w:val="7"/>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p>
    <w:p w:rsidR="008F6FA2" w:rsidRPr="008F6FA2" w:rsidRDefault="008F6FA2" w:rsidP="008F6FA2">
      <w:pPr>
        <w:numPr>
          <w:ilvl w:val="0"/>
          <w:numId w:val="8"/>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надання повноважень на укладання договорів іпотеки та можливих додаткових договорів до них.</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«Надати повноваження Директору Товариства Гавриловій Тетяні Миколаївні на укладання та підписання в забезпечення виконання зобов’язань ТОВАРИСТВА З ОБМЕЖЕНОЮ ВІДПОВІДАЛЬНІСТЮ «ТОРГОВИЙ ДІМ «АГРОСФЕРА», код ЄДРПОУ 41664249перед ПАТ «БАНК ВОСТОК»за Генеральним договором:</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lang w:val="ru-RU"/>
        </w:rPr>
        <w:lastRenderedPageBreak/>
        <w:t xml:space="preserve">Іпотечного договору, предметом іпотеки за яким виступатимуть Нежитлові приміщення поз. 102 – 105, які знаходяться за адресою місто Дніпро, вулиця Глінки, будинок 1, загальною площею </w:t>
      </w:r>
      <w:r w:rsidRPr="008F6FA2">
        <w:rPr>
          <w:rFonts w:ascii="Arial" w:eastAsia="Times New Roman" w:hAnsi="Arial" w:cs="Arial"/>
          <w:color w:val="00335C"/>
          <w:sz w:val="18"/>
          <w:szCs w:val="18"/>
        </w:rPr>
        <w:t>138,3 кв.м. (реєстраційний номероб’єкту: 204692012101);</w:t>
      </w:r>
    </w:p>
    <w:p w:rsidR="008F6FA2" w:rsidRPr="008F6FA2" w:rsidRDefault="008F6FA2" w:rsidP="008F6FA2">
      <w:pPr>
        <w:numPr>
          <w:ilvl w:val="0"/>
          <w:numId w:val="9"/>
        </w:num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 </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Надати право Директору Товариства Гавриловій Тетяні Миколаївні визначати самостійно на власний розсуд всі істотні умови вищевказаних іпотечних договорів, будь-яких додаткових договорів до вказаних іпотечних договорів з урахуванням положень цього протоколу, а також право надання до Банку будь-яких документів, пов’язаних з укладенням зазначених правочинів (договорів), та здійснення всіх інших дій, що необхідні для виконання рішень вказаних в цьому протоколі, в тому числі видавати довіреності на здійснення дій, необхідних для реалізації цих рішень».</w:t>
      </w:r>
    </w:p>
    <w:p w:rsidR="008F6FA2" w:rsidRPr="008F6FA2" w:rsidRDefault="008F6FA2" w:rsidP="008F6FA2">
      <w:pPr>
        <w:numPr>
          <w:ilvl w:val="0"/>
          <w:numId w:val="10"/>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попереднє схвалення значних правочинів, які можуть вчинятися Товариством протягом 2021 – 2024 років з ПАТ «БАНК ВОСТОК».</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«Прийняти рішення про попереднє схвалення значних правочинів, які можуть вчинятися Товариством з ПАТ «БАНК ВОСТОК» протягом трьох років з дня ухвалення цього рішення, а саме договорів застави, іпотеки, поруки, кредитних договорів (у тому числі підписання нових та внесення змін до раніше укладених договорів), якщо ринкова вартість майна або послуг, що є предметом значних правочинів, перевищує 25 відсотків вартості активів Товариства за даними останньої річної фінансової звітності Товариства, при цьому:</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 Для договорів про надання Товариством поруки визначити граничний сукупний розмір (ліміт) зобов’язань, що є предметом таких договорів, у сумі 27 200 000,00 (Двадцять сім мільйонів двісті тисяч) гривень 00 копійок та 1 000 000,00 (Один мільйон ) доларів США 00 центів.</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 Для договорів іпотеки визначити граничну сукупну вартість (ліміт) предметів іпотеки, що є предметом таких договорів, у сумі 50 000 000 (п’ятдесят мільйонів) гривень;</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 Для договорів застави визначити граничну сукупну вартість (ліміт) предметів застави, що є предметом таких договорів, у сумі 50 000 000 (п’ятдесят мільйонів) гривень».</w:t>
      </w:r>
    </w:p>
    <w:p w:rsidR="008F6FA2" w:rsidRPr="008F6FA2" w:rsidRDefault="008F6FA2" w:rsidP="008F6FA2">
      <w:pPr>
        <w:numPr>
          <w:ilvl w:val="0"/>
          <w:numId w:val="11"/>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надання повноважень Директору Товариства на укладання та підписання значних правочинів (договорів), які можуть вчинятися Товариством протягом 2021 – 2024</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років з ПАТ «БАНК ВОСТОК».</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Проект рішення:</w:t>
      </w:r>
    </w:p>
    <w:p w:rsidR="008F6FA2" w:rsidRPr="008F6FA2" w:rsidRDefault="008F6FA2" w:rsidP="008F6FA2">
      <w:pPr>
        <w:numPr>
          <w:ilvl w:val="0"/>
          <w:numId w:val="12"/>
        </w:num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 </w:t>
      </w:r>
    </w:p>
    <w:p w:rsidR="008F6FA2" w:rsidRPr="008F6FA2" w:rsidRDefault="008F6FA2" w:rsidP="008F6FA2">
      <w:pPr>
        <w:numPr>
          <w:ilvl w:val="0"/>
          <w:numId w:val="13"/>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затвердження всіх правочинів, вчинених Товариством з дати проведення річних загальних зборів у 2020 році та до моменту проведення річних загальних зборів у 2021 році.</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«Затвердити всі правочини, які вчинені Товариством з дати проведення річних загальних зборів у 2020 році та до моменту проведення річних загальних зборів у 2021 році».</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rPr>
        <w:t> </w:t>
      </w:r>
    </w:p>
    <w:p w:rsidR="008F6FA2" w:rsidRPr="008F6FA2" w:rsidRDefault="008F6FA2" w:rsidP="008F6FA2">
      <w:pPr>
        <w:numPr>
          <w:ilvl w:val="0"/>
          <w:numId w:val="14"/>
        </w:num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 попереднє надання згоди на вчинення Товариством значних правочинів, що перевищують 25 відсотків вартості активів за даними останньої річної фінансової звітності Товариства, які можуть здійснюватися Товариством протягом року від дати прийняття такого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Проект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 xml:space="preserve">«На підставі ст. 70 Закону України «Про акціонерні товариства», попередньо надати згоду на вчинення ПрАТ «АГРА» значних правочинів, характер яких пов'язаний із фінансово-господарською діяльністю ПрАТ «АГРА», у тому числі предметом яких може бути майно, роботи, послуги та інше, вартість яких перевищує 25 відсотків вартості </w:t>
      </w:r>
      <w:r w:rsidRPr="008F6FA2">
        <w:rPr>
          <w:rFonts w:ascii="Arial" w:eastAsia="Times New Roman" w:hAnsi="Arial" w:cs="Arial"/>
          <w:color w:val="00335C"/>
          <w:sz w:val="18"/>
          <w:szCs w:val="18"/>
          <w:lang w:val="ru-RU"/>
        </w:rPr>
        <w:lastRenderedPageBreak/>
        <w:t>активів за даними останньої річної фінансової звітності ПрАТ «АГРА», які можуть вчинятися ПрАТ «АГРА» протягом не більш як одного року з дати прийняття такого рішення (з дня проведення даних річних Загальних зборів акціонерів).</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Уповноважити Директора Товариства з правом передоручення довіреній особі на підписання вищезазначених правочинів (договорів, угод тощо).</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ОСНОВНІ ПОКАЗНИКИ</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фінансово-господарської діяльності підприємства (тис. грн.)</w:t>
      </w:r>
    </w:p>
    <w:tbl>
      <w:tblPr>
        <w:tblW w:w="9529" w:type="dxa"/>
        <w:tblInd w:w="150" w:type="dxa"/>
        <w:tblBorders>
          <w:top w:val="outset" w:sz="6" w:space="0" w:color="auto"/>
          <w:left w:val="outset" w:sz="6" w:space="0" w:color="auto"/>
          <w:bottom w:val="outset" w:sz="6" w:space="0" w:color="auto"/>
          <w:right w:val="outset" w:sz="6" w:space="0" w:color="auto"/>
        </w:tblBorders>
        <w:shd w:val="clear" w:color="auto" w:fill="E4F1FF"/>
        <w:tblCellMar>
          <w:left w:w="0" w:type="dxa"/>
          <w:right w:w="0" w:type="dxa"/>
        </w:tblCellMar>
        <w:tblLook w:val="04A0" w:firstRow="1" w:lastRow="0" w:firstColumn="1" w:lastColumn="0" w:noHBand="0" w:noVBand="1"/>
      </w:tblPr>
      <w:tblGrid>
        <w:gridCol w:w="5065"/>
        <w:gridCol w:w="2126"/>
        <w:gridCol w:w="2338"/>
      </w:tblGrid>
      <w:tr w:rsidR="008F6FA2" w:rsidRPr="008F6FA2" w:rsidTr="008F6FA2">
        <w:trPr>
          <w:trHeight w:val="405"/>
        </w:trPr>
        <w:tc>
          <w:tcPr>
            <w:tcW w:w="5065" w:type="dxa"/>
            <w:vMerge w:val="restart"/>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Найменування показника</w:t>
            </w:r>
          </w:p>
        </w:tc>
        <w:tc>
          <w:tcPr>
            <w:tcW w:w="4464" w:type="dxa"/>
            <w:gridSpan w:val="2"/>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Період</w:t>
            </w:r>
          </w:p>
        </w:tc>
      </w:tr>
      <w:tr w:rsidR="008F6FA2" w:rsidRPr="008F6FA2" w:rsidTr="008F6FA2">
        <w:trPr>
          <w:trHeight w:val="405"/>
        </w:trPr>
        <w:tc>
          <w:tcPr>
            <w:tcW w:w="5065" w:type="dxa"/>
            <w:vMerge/>
            <w:tcBorders>
              <w:top w:val="outset" w:sz="6" w:space="0" w:color="auto"/>
              <w:left w:val="single" w:sz="24" w:space="0" w:color="FFFFFF"/>
              <w:bottom w:val="outset" w:sz="6" w:space="0" w:color="auto"/>
              <w:right w:val="single" w:sz="24" w:space="0" w:color="FFFFFF"/>
            </w:tcBorders>
            <w:shd w:val="clear" w:color="auto" w:fill="E4F1FF"/>
            <w:vAlign w:val="center"/>
            <w:hideMark/>
          </w:tcPr>
          <w:p w:rsidR="008F6FA2" w:rsidRPr="008F6FA2" w:rsidRDefault="008F6FA2" w:rsidP="008F6FA2">
            <w:pPr>
              <w:spacing w:after="0" w:line="240" w:lineRule="auto"/>
              <w:jc w:val="both"/>
              <w:rPr>
                <w:rFonts w:ascii="Times New Roman" w:eastAsia="Times New Roman" w:hAnsi="Times New Roman" w:cs="Times New Roman"/>
                <w:sz w:val="24"/>
                <w:szCs w:val="24"/>
              </w:rPr>
            </w:pPr>
          </w:p>
        </w:tc>
        <w:tc>
          <w:tcPr>
            <w:tcW w:w="2126"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звітний</w:t>
            </w:r>
          </w:p>
        </w:tc>
        <w:tc>
          <w:tcPr>
            <w:tcW w:w="2338"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попередній</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Усього активів</w:t>
            </w:r>
          </w:p>
        </w:tc>
        <w:tc>
          <w:tcPr>
            <w:tcW w:w="2126"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864 227</w:t>
            </w:r>
          </w:p>
        </w:tc>
        <w:tc>
          <w:tcPr>
            <w:tcW w:w="2338"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715 817</w:t>
            </w:r>
          </w:p>
        </w:tc>
      </w:tr>
      <w:tr w:rsidR="008F6FA2" w:rsidRPr="008F6FA2" w:rsidTr="008F6FA2">
        <w:trPr>
          <w:trHeight w:val="274"/>
        </w:trPr>
        <w:tc>
          <w:tcPr>
            <w:tcW w:w="5065"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lang w:val="ru-RU"/>
              </w:rPr>
            </w:pPr>
            <w:r w:rsidRPr="008F6FA2">
              <w:rPr>
                <w:rFonts w:ascii="Times New Roman" w:eastAsia="Times New Roman" w:hAnsi="Times New Roman" w:cs="Times New Roman"/>
                <w:sz w:val="24"/>
                <w:szCs w:val="24"/>
                <w:lang w:val="ru-RU"/>
              </w:rPr>
              <w:t>Основні засоби (за залишковою вартістю)</w:t>
            </w:r>
          </w:p>
        </w:tc>
        <w:tc>
          <w:tcPr>
            <w:tcW w:w="2126"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503 481</w:t>
            </w:r>
          </w:p>
        </w:tc>
        <w:tc>
          <w:tcPr>
            <w:tcW w:w="2338"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444 030</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Запаси</w:t>
            </w:r>
          </w:p>
        </w:tc>
        <w:tc>
          <w:tcPr>
            <w:tcW w:w="2126"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17 414</w:t>
            </w:r>
          </w:p>
        </w:tc>
        <w:tc>
          <w:tcPr>
            <w:tcW w:w="2338"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15 887</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Сумарна дебіторська заборгованість</w:t>
            </w:r>
          </w:p>
        </w:tc>
        <w:tc>
          <w:tcPr>
            <w:tcW w:w="2126"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170 505</w:t>
            </w:r>
          </w:p>
        </w:tc>
        <w:tc>
          <w:tcPr>
            <w:tcW w:w="2338"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119 462</w:t>
            </w:r>
          </w:p>
        </w:tc>
      </w:tr>
      <w:tr w:rsidR="008F6FA2" w:rsidRPr="008F6FA2" w:rsidTr="008F6FA2">
        <w:trPr>
          <w:trHeight w:val="274"/>
        </w:trPr>
        <w:tc>
          <w:tcPr>
            <w:tcW w:w="5065"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Гроші та їх еквіваленти</w:t>
            </w:r>
          </w:p>
        </w:tc>
        <w:tc>
          <w:tcPr>
            <w:tcW w:w="2126"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11 044</w:t>
            </w:r>
          </w:p>
        </w:tc>
        <w:tc>
          <w:tcPr>
            <w:tcW w:w="2338"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4 695</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Нерозподілений прибуток (непокритий збиток)</w:t>
            </w:r>
          </w:p>
        </w:tc>
        <w:tc>
          <w:tcPr>
            <w:tcW w:w="2126"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(28 852)</w:t>
            </w:r>
          </w:p>
        </w:tc>
        <w:tc>
          <w:tcPr>
            <w:tcW w:w="2338"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(26 363)</w:t>
            </w:r>
          </w:p>
        </w:tc>
      </w:tr>
      <w:tr w:rsidR="008F6FA2" w:rsidRPr="008F6FA2" w:rsidTr="008F6FA2">
        <w:trPr>
          <w:trHeight w:val="274"/>
        </w:trPr>
        <w:tc>
          <w:tcPr>
            <w:tcW w:w="5065"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Власний капітал</w:t>
            </w:r>
          </w:p>
        </w:tc>
        <w:tc>
          <w:tcPr>
            <w:tcW w:w="2126"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243 940</w:t>
            </w:r>
          </w:p>
        </w:tc>
        <w:tc>
          <w:tcPr>
            <w:tcW w:w="2338"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246 429</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Зареєстрований (пайовий/статутний) капітал</w:t>
            </w:r>
          </w:p>
        </w:tc>
        <w:tc>
          <w:tcPr>
            <w:tcW w:w="2126"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272 537</w:t>
            </w:r>
          </w:p>
        </w:tc>
        <w:tc>
          <w:tcPr>
            <w:tcW w:w="2338"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272 537</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Довгострокові зобов’язання і забезпечення</w:t>
            </w:r>
          </w:p>
        </w:tc>
        <w:tc>
          <w:tcPr>
            <w:tcW w:w="2126"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347 257</w:t>
            </w:r>
          </w:p>
        </w:tc>
        <w:tc>
          <w:tcPr>
            <w:tcW w:w="2338"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281 734</w:t>
            </w:r>
          </w:p>
        </w:tc>
      </w:tr>
      <w:tr w:rsidR="008F6FA2" w:rsidRPr="008F6FA2" w:rsidTr="008F6FA2">
        <w:trPr>
          <w:trHeight w:val="274"/>
        </w:trPr>
        <w:tc>
          <w:tcPr>
            <w:tcW w:w="5065"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Поточні зобов’язання і забезпечення</w:t>
            </w:r>
          </w:p>
        </w:tc>
        <w:tc>
          <w:tcPr>
            <w:tcW w:w="2126"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273 030</w:t>
            </w:r>
          </w:p>
        </w:tc>
        <w:tc>
          <w:tcPr>
            <w:tcW w:w="2338"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187 654</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lang w:val="ru-RU"/>
              </w:rPr>
            </w:pPr>
            <w:r w:rsidRPr="008F6FA2">
              <w:rPr>
                <w:rFonts w:ascii="Times New Roman" w:eastAsia="Times New Roman" w:hAnsi="Times New Roman" w:cs="Times New Roman"/>
                <w:sz w:val="24"/>
                <w:szCs w:val="24"/>
                <w:lang w:val="ru-RU"/>
              </w:rPr>
              <w:t>Чистий фінансовий результат: прибуток (збиток)</w:t>
            </w:r>
          </w:p>
        </w:tc>
        <w:tc>
          <w:tcPr>
            <w:tcW w:w="2126"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(2489)</w:t>
            </w:r>
          </w:p>
        </w:tc>
        <w:tc>
          <w:tcPr>
            <w:tcW w:w="2338"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94 210</w:t>
            </w:r>
          </w:p>
        </w:tc>
      </w:tr>
      <w:tr w:rsidR="008F6FA2" w:rsidRPr="008F6FA2" w:rsidTr="008F6FA2">
        <w:trPr>
          <w:trHeight w:val="274"/>
        </w:trPr>
        <w:tc>
          <w:tcPr>
            <w:tcW w:w="5065"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Середньорічна кількість акцій (шт.)</w:t>
            </w:r>
          </w:p>
        </w:tc>
        <w:tc>
          <w:tcPr>
            <w:tcW w:w="2126"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206 655</w:t>
            </w:r>
          </w:p>
        </w:tc>
        <w:tc>
          <w:tcPr>
            <w:tcW w:w="2338" w:type="dxa"/>
            <w:tcBorders>
              <w:top w:val="outset" w:sz="6" w:space="0" w:color="auto"/>
              <w:left w:val="single" w:sz="24" w:space="0" w:color="FFFFFF"/>
              <w:bottom w:val="outset" w:sz="6" w:space="0" w:color="auto"/>
              <w:right w:val="single" w:sz="24" w:space="0" w:color="FFFFFF"/>
            </w:tcBorders>
            <w:shd w:val="clear" w:color="auto" w:fill="EDF8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206 655</w:t>
            </w:r>
          </w:p>
        </w:tc>
      </w:tr>
      <w:tr w:rsidR="008F6FA2" w:rsidRPr="008F6FA2" w:rsidTr="008F6FA2">
        <w:trPr>
          <w:trHeight w:val="260"/>
        </w:trPr>
        <w:tc>
          <w:tcPr>
            <w:tcW w:w="5065"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lang w:val="ru-RU"/>
              </w:rPr>
              <w:t xml:space="preserve">Чистий прибуток (збиток) на одну просту акцію </w:t>
            </w:r>
            <w:r w:rsidRPr="008F6FA2">
              <w:rPr>
                <w:rFonts w:ascii="Times New Roman" w:eastAsia="Times New Roman" w:hAnsi="Times New Roman" w:cs="Times New Roman"/>
                <w:sz w:val="24"/>
                <w:szCs w:val="24"/>
              </w:rPr>
              <w:t>(грн.)</w:t>
            </w:r>
          </w:p>
        </w:tc>
        <w:tc>
          <w:tcPr>
            <w:tcW w:w="2126"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(12)</w:t>
            </w:r>
          </w:p>
        </w:tc>
        <w:tc>
          <w:tcPr>
            <w:tcW w:w="2338" w:type="dxa"/>
            <w:tcBorders>
              <w:top w:val="outset" w:sz="6" w:space="0" w:color="auto"/>
              <w:left w:val="single" w:sz="24" w:space="0" w:color="FFFFFF"/>
              <w:bottom w:val="outset" w:sz="6" w:space="0" w:color="auto"/>
              <w:right w:val="single" w:sz="24" w:space="0" w:color="FFFFFF"/>
            </w:tcBorders>
            <w:shd w:val="clear" w:color="auto" w:fill="E4F1FF"/>
            <w:tcMar>
              <w:top w:w="150" w:type="dxa"/>
              <w:left w:w="150" w:type="dxa"/>
              <w:bottom w:w="150" w:type="dxa"/>
              <w:right w:w="150" w:type="dxa"/>
            </w:tcMar>
            <w:vAlign w:val="center"/>
            <w:hideMark/>
          </w:tcPr>
          <w:p w:rsidR="008F6FA2" w:rsidRPr="008F6FA2" w:rsidRDefault="008F6FA2" w:rsidP="008F6FA2">
            <w:pPr>
              <w:spacing w:before="100" w:beforeAutospacing="1" w:after="100" w:afterAutospacing="1" w:line="240" w:lineRule="auto"/>
              <w:jc w:val="both"/>
              <w:rPr>
                <w:rFonts w:ascii="Times New Roman" w:eastAsia="Times New Roman" w:hAnsi="Times New Roman" w:cs="Times New Roman"/>
                <w:sz w:val="24"/>
                <w:szCs w:val="24"/>
              </w:rPr>
            </w:pPr>
            <w:r w:rsidRPr="008F6FA2">
              <w:rPr>
                <w:rFonts w:ascii="Times New Roman" w:eastAsia="Times New Roman" w:hAnsi="Times New Roman" w:cs="Times New Roman"/>
                <w:sz w:val="24"/>
                <w:szCs w:val="24"/>
              </w:rPr>
              <w:t>89</w:t>
            </w:r>
          </w:p>
        </w:tc>
      </w:tr>
    </w:tbl>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rPr>
      </w:pPr>
      <w:r w:rsidRPr="008F6FA2">
        <w:rPr>
          <w:rFonts w:ascii="Arial" w:eastAsia="Times New Roman" w:hAnsi="Arial" w:cs="Arial"/>
          <w:color w:val="00335C"/>
          <w:sz w:val="18"/>
          <w:szCs w:val="18"/>
        </w:rPr>
        <w:t> </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Реєстрація акціонерів проводитиметься з 08:45 год. до 09:45 год. за місцем проведення зборів.</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lastRenderedPageBreak/>
        <w:t>Перелік акціонерів, які мають право на участь у загальних зборах акціонерів буде складено станом на 24 годину 21 квітня 2021 року.</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Для участі у зборах необхідно мати паспорт; представникам акціонерів – паспорт і доручення, оформлене згідно чинного законодавства.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Товариство до початку загальних зборів у встановленому ним порядку зобов'язане надавати письмові відповіді на письмові запитання акціонерів щодо питань, включених до проекту порядку денного загальних зборів та порядку денного загальних зборів до дати проведення загальних зборів. Товариство може надати одну загальну відповідь на всі запитання однакового змісту.</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Кожний акціонер має право внести пропозиції щодо питань, включених до проекту порядку денного загальних зборів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Пропозиції вносяться не пізніше ніж за 20 днів до дати проведення загальних зборів Товариства. Пропозиції щодо включення нових питань до проекту порядку денного повинні містити відповідні проекти рішень з цих питань.</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Пропозиція до проекту порядку денного загальних зборів Товариства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Пропозиції акціонерів (акціонера), які сукупно є власниками 5 або більше відсотків голосуючих акцій, підлягають обов'язковому включенню до проекту порядку денного загальних зборів. У такому разі рішення наглядової ради про включення питання до проекту порядку денного не вимагається, а пропозиція вважається включеною до проекту порядку денного, якщо вона подана з дотриманням вимог статті 38 Закону України «Про акціонерні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У разі подання акціонером пропозиції до проекту порядку денного загальних зборів щодо дострокового припинення повноважень голови колегіального виконавчого органу одночасно обов'язково подається пропозиція щодо кандидатури для обрання голови колегіального виконавчого органу акціонерного товариства або призначення особи, яка тимчасово здійснюватиме його повноваження.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Зміни до проекту порядку денного загальних зборів вносяться лише шляхом включення нових питань та проектів рішень із запропонованих питань.</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Рішення про відмову у включенні до проекту порядку денного загальних зборів Товариства пропозиції акціонерів (акціонера), які сукупно є власниками 5 або більше відсотків голосуючих акцій:</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недотримання акціонерами строку, встановленого абзацом першим частини 2 статті 38 Закону України «Про акціонерні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неповноти даних, передбачених абзацом першим частини 2 або частиною 3 статті 38 Закону України «Про акціонерні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Рішення про відмову у включенні до проекту порядку денного загальних зборів Товариства пропозицій акціонерів (акціонера), яким належать менше 5 відсотків голосуючих акцій, може бути прийнято з підстав, передбачених абзацом другим та/або третім частини 6 статті 38 Закону України «Про акціонерні товариства», у разі неподання акціонерами жодного проекту рішення із запропонованих ними питань порядку денного та з інших підстав, визначених статутом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Мотивоване рішення про відмову у включенні пропозиції до проекту порядку денного загальних зборів Товариства надсилається наглядовою радою акціонеру протягом трьох днів з моменту його прийняття.</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У разі внесення змін до проекту порядку денного загальних зборів Товариство не пізніше ніж за 10 днів до дати проведення загальних зборів повідомляє акціонерів про такі зміни та направляє порядок денний, а також проекти рішень, що додаються на підставі пропозицій акціонерів.</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Оскарження акціонером рішення Товариства про відмову у включенні його пропозицій до проекту порядку денного до суду не зупиняє проведення загальних зборів. Суд за результатами розгляду справи може постановити рішення про зобов'язання Товариства провести загальні збори з питання, у включенні якого до проекту порядку денного було безпідставно відмовлено акціонеру.</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lastRenderedPageBreak/>
        <w:t>Для реєстрації та участі в річних загальних зборах акціонерам необхідно мати при собі паспорт, а представникам акціонерів, також - довіреність або інші документи, які посвідчують право представника на участь у річних загальних зборах, оформлені згідно з вимогами законодавства України.</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Представником акціонера на загальних зборах акціонерного товариства може бути фізична особа або уповноважена особа юридичної особи, а також уповноважена особа держави чи територіальної громади.</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Посадові особи органів товариства та їх афілійовані особи не можуть бути представниками інших акціонерів товариства на загальних зборах.</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Представником акціонера - фізичної чи юридичної особи на загальних зборах Товариства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виконавчий орган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Повідомлення акціонером виконавчого органу Товариства про призначення,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Акціонер має право видати довіреність на право участі та голосування на загальних зборах декільком своїм представникам.</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Акціонер має право у будь-який час відкликати чи замінити свого представника на загальних зборах акціонерного товариства.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Станом на 26.03.2021 року загальна кількість акцій Товариства становить</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206 655 шт., голосуючих – 206 655 шт.</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В період до дати проведення загальних зборів, а також безпосередньо в день проведення зборів акціонер має можливість ознайомитися з документами, необхідними для прийняття рішення з питань порядку денного, за адресою:</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Україна, 49083, м. Дніпро, вул. Собінова,1, к. 202, з понеділка по п’ятницю з 9.00 до 18.00. Довідки за телефоном (056)732-24-26. Особа, відповідальна за порядок ознайомлення акціонерів з документами,необхідними для прийняття рішень з питань порядку денного – директор Товариства Гаврилова Т.М.</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Адреса веб-сайту, на якому розміщена інформація з проектом рішень щодо кожного з питань, включених до проекту</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порядку денного: </w:t>
      </w:r>
      <w:r w:rsidRPr="008F6FA2">
        <w:rPr>
          <w:rFonts w:ascii="Arial" w:eastAsia="Times New Roman" w:hAnsi="Arial" w:cs="Arial"/>
          <w:color w:val="00335C"/>
          <w:sz w:val="18"/>
          <w:szCs w:val="18"/>
        </w:rPr>
        <w:t>agra</w:t>
      </w:r>
      <w:r w:rsidRPr="008F6FA2">
        <w:rPr>
          <w:rFonts w:ascii="Arial" w:eastAsia="Times New Roman" w:hAnsi="Arial" w:cs="Arial"/>
          <w:color w:val="00335C"/>
          <w:sz w:val="18"/>
          <w:szCs w:val="18"/>
          <w:lang w:val="ru-RU"/>
        </w:rPr>
        <w:t>.</w:t>
      </w:r>
      <w:r w:rsidRPr="008F6FA2">
        <w:rPr>
          <w:rFonts w:ascii="Arial" w:eastAsia="Times New Roman" w:hAnsi="Arial" w:cs="Arial"/>
          <w:color w:val="00335C"/>
          <w:sz w:val="18"/>
          <w:szCs w:val="18"/>
        </w:rPr>
        <w:t>dp</w:t>
      </w:r>
      <w:r w:rsidRPr="008F6FA2">
        <w:rPr>
          <w:rFonts w:ascii="Arial" w:eastAsia="Times New Roman" w:hAnsi="Arial" w:cs="Arial"/>
          <w:color w:val="00335C"/>
          <w:sz w:val="18"/>
          <w:szCs w:val="18"/>
          <w:lang w:val="ru-RU"/>
        </w:rPr>
        <w:t>.</w:t>
      </w:r>
      <w:r w:rsidRPr="008F6FA2">
        <w:rPr>
          <w:rFonts w:ascii="Arial" w:eastAsia="Times New Roman" w:hAnsi="Arial" w:cs="Arial"/>
          <w:color w:val="00335C"/>
          <w:sz w:val="18"/>
          <w:szCs w:val="18"/>
        </w:rPr>
        <w:t>ua</w:t>
      </w:r>
      <w:r w:rsidRPr="008F6FA2">
        <w:rPr>
          <w:rFonts w:ascii="Arial" w:eastAsia="Times New Roman" w:hAnsi="Arial" w:cs="Arial"/>
          <w:color w:val="00335C"/>
          <w:sz w:val="18"/>
          <w:szCs w:val="18"/>
          <w:lang w:val="ru-RU"/>
        </w:rPr>
        <w:t>.</w:t>
      </w:r>
    </w:p>
    <w:p w:rsid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r w:rsidRPr="008F6FA2">
        <w:rPr>
          <w:rFonts w:ascii="Arial" w:eastAsia="Times New Roman" w:hAnsi="Arial" w:cs="Arial"/>
          <w:color w:val="00335C"/>
          <w:sz w:val="18"/>
          <w:szCs w:val="18"/>
          <w:lang w:val="ru-RU"/>
        </w:rPr>
        <w:t>З повагою,</w:t>
      </w:r>
    </w:p>
    <w:p w:rsidR="008F6FA2" w:rsidRPr="008F6FA2" w:rsidRDefault="008F6FA2" w:rsidP="008F6FA2">
      <w:pPr>
        <w:shd w:val="clear" w:color="auto" w:fill="FFFFFF"/>
        <w:spacing w:before="100" w:beforeAutospacing="1" w:after="100" w:afterAutospacing="1" w:line="240" w:lineRule="auto"/>
        <w:jc w:val="both"/>
        <w:rPr>
          <w:rFonts w:ascii="Arial" w:eastAsia="Times New Roman" w:hAnsi="Arial" w:cs="Arial"/>
          <w:color w:val="00335C"/>
          <w:sz w:val="18"/>
          <w:szCs w:val="18"/>
          <w:lang w:val="ru-RU"/>
        </w:rPr>
      </w:pPr>
      <w:bookmarkStart w:id="0" w:name="_GoBack"/>
      <w:bookmarkEnd w:id="0"/>
      <w:r w:rsidRPr="008F6FA2">
        <w:rPr>
          <w:rFonts w:ascii="Arial" w:eastAsia="Times New Roman" w:hAnsi="Arial" w:cs="Arial"/>
          <w:color w:val="00335C"/>
          <w:sz w:val="18"/>
          <w:szCs w:val="18"/>
          <w:lang w:val="ru-RU"/>
        </w:rPr>
        <w:t>Директор ПрАТ «АГРА»</w:t>
      </w:r>
      <w:r w:rsidRPr="008F6FA2">
        <w:rPr>
          <w:rFonts w:ascii="Arial" w:eastAsia="Times New Roman" w:hAnsi="Arial" w:cs="Arial"/>
          <w:color w:val="00335C"/>
          <w:sz w:val="18"/>
          <w:szCs w:val="18"/>
        </w:rPr>
        <w:t>                                                                                                               </w:t>
      </w:r>
      <w:r w:rsidRPr="008F6FA2">
        <w:rPr>
          <w:rFonts w:ascii="Arial" w:eastAsia="Times New Roman" w:hAnsi="Arial" w:cs="Arial"/>
          <w:color w:val="00335C"/>
          <w:sz w:val="18"/>
          <w:szCs w:val="18"/>
          <w:lang w:val="ru-RU"/>
        </w:rPr>
        <w:t xml:space="preserve"> Гаврилова Т.М.</w:t>
      </w:r>
    </w:p>
    <w:p w:rsidR="00DA3CD9" w:rsidRPr="008F6FA2" w:rsidRDefault="00DA3CD9" w:rsidP="008F6FA2">
      <w:pPr>
        <w:jc w:val="both"/>
        <w:rPr>
          <w:lang w:val="ru-RU"/>
        </w:rPr>
      </w:pPr>
    </w:p>
    <w:sectPr w:rsidR="00DA3CD9" w:rsidRPr="008F6FA2" w:rsidSect="008F6FA2">
      <w:pgSz w:w="12240" w:h="15840"/>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3B24"/>
    <w:multiLevelType w:val="multilevel"/>
    <w:tmpl w:val="24204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E621B"/>
    <w:multiLevelType w:val="multilevel"/>
    <w:tmpl w:val="05248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84BEA"/>
    <w:multiLevelType w:val="multilevel"/>
    <w:tmpl w:val="3AD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20D99"/>
    <w:multiLevelType w:val="multilevel"/>
    <w:tmpl w:val="958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344E1B"/>
    <w:multiLevelType w:val="multilevel"/>
    <w:tmpl w:val="473C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04378"/>
    <w:multiLevelType w:val="multilevel"/>
    <w:tmpl w:val="18FE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41F89"/>
    <w:multiLevelType w:val="multilevel"/>
    <w:tmpl w:val="105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5361B"/>
    <w:multiLevelType w:val="multilevel"/>
    <w:tmpl w:val="E88A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78344A"/>
    <w:multiLevelType w:val="multilevel"/>
    <w:tmpl w:val="978A1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B14F0"/>
    <w:multiLevelType w:val="multilevel"/>
    <w:tmpl w:val="C60E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AE3333"/>
    <w:multiLevelType w:val="multilevel"/>
    <w:tmpl w:val="E138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D34318"/>
    <w:multiLevelType w:val="multilevel"/>
    <w:tmpl w:val="7358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8071D3"/>
    <w:multiLevelType w:val="multilevel"/>
    <w:tmpl w:val="0642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067713"/>
    <w:multiLevelType w:val="multilevel"/>
    <w:tmpl w:val="CBC2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lvlOverride w:ilvl="0">
      <w:startOverride w:val="2"/>
    </w:lvlOverride>
  </w:num>
  <w:num w:numId="3">
    <w:abstractNumId w:val="0"/>
    <w:lvlOverride w:ilvl="0">
      <w:startOverride w:val="3"/>
    </w:lvlOverride>
  </w:num>
  <w:num w:numId="4">
    <w:abstractNumId w:val="4"/>
    <w:lvlOverride w:ilvl="0">
      <w:startOverride w:val="4"/>
    </w:lvlOverride>
  </w:num>
  <w:num w:numId="5">
    <w:abstractNumId w:val="11"/>
    <w:lvlOverride w:ilvl="0">
      <w:startOverride w:val="5"/>
    </w:lvlOverride>
  </w:num>
  <w:num w:numId="6">
    <w:abstractNumId w:val="7"/>
    <w:lvlOverride w:ilvl="0">
      <w:startOverride w:val="6"/>
    </w:lvlOverride>
  </w:num>
  <w:num w:numId="7">
    <w:abstractNumId w:val="13"/>
  </w:num>
  <w:num w:numId="8">
    <w:abstractNumId w:val="10"/>
    <w:lvlOverride w:ilvl="0">
      <w:startOverride w:val="7"/>
    </w:lvlOverride>
  </w:num>
  <w:num w:numId="9">
    <w:abstractNumId w:val="2"/>
  </w:num>
  <w:num w:numId="10">
    <w:abstractNumId w:val="8"/>
    <w:lvlOverride w:ilvl="0">
      <w:startOverride w:val="8"/>
    </w:lvlOverride>
  </w:num>
  <w:num w:numId="11">
    <w:abstractNumId w:val="1"/>
    <w:lvlOverride w:ilvl="0">
      <w:startOverride w:val="9"/>
    </w:lvlOverride>
  </w:num>
  <w:num w:numId="12">
    <w:abstractNumId w:val="6"/>
  </w:num>
  <w:num w:numId="13">
    <w:abstractNumId w:val="3"/>
    <w:lvlOverride w:ilvl="0">
      <w:startOverride w:val="10"/>
    </w:lvlOverride>
  </w:num>
  <w:num w:numId="14">
    <w:abstractNumId w:val="9"/>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E2"/>
    <w:rsid w:val="002909E2"/>
    <w:rsid w:val="008F6FA2"/>
    <w:rsid w:val="00DA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0EDE"/>
  <w15:chartTrackingRefBased/>
  <w15:docId w15:val="{361BA75D-B9CD-4F54-B3F8-1AFE7C70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6FA2"/>
    <w:rPr>
      <w:color w:val="0000FF"/>
      <w:u w:val="single"/>
    </w:rPr>
  </w:style>
  <w:style w:type="paragraph" w:styleId="a4">
    <w:name w:val="Normal (Web)"/>
    <w:basedOn w:val="a"/>
    <w:uiPriority w:val="99"/>
    <w:semiHidden/>
    <w:unhideWhenUsed/>
    <w:rsid w:val="008F6F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da.gov.ua/reestr/?kod=3165948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2435</Words>
  <Characters>13880</Characters>
  <Application>Microsoft Office Word</Application>
  <DocSecurity>0</DocSecurity>
  <Lines>115</Lines>
  <Paragraphs>32</Paragraphs>
  <ScaleCrop>false</ScaleCrop>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2025-09-26T10:52:00Z</dcterms:created>
  <dcterms:modified xsi:type="dcterms:W3CDTF">2025-09-26T10:54:00Z</dcterms:modified>
</cp:coreProperties>
</file>